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7D93E" w14:textId="77777777" w:rsidR="009C576A"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JEM-2025-XXXX </w:t>
      </w:r>
      <w:r>
        <w:rPr>
          <w:rFonts w:ascii="Times New Roman" w:eastAsia="Times New Roman" w:hAnsi="Times New Roman" w:cs="Times New Roman"/>
          <w:b/>
          <w:color w:val="FF0000"/>
          <w:sz w:val="18"/>
          <w:szCs w:val="18"/>
        </w:rPr>
        <w:t>(XXXX is the manuscript number, times new roman, centered, bold, size 14)</w:t>
      </w:r>
    </w:p>
    <w:p w14:paraId="25D5F1B9" w14:textId="77777777" w:rsidR="009C576A" w:rsidRDefault="00000000">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1BA703A7" w14:textId="77777777" w:rsidR="009C576A" w:rsidRDefault="00000000">
      <w:pPr>
        <w:jc w:val="center"/>
        <w:rPr>
          <w:rFonts w:ascii="Times New Roman" w:eastAsia="Times New Roman" w:hAnsi="Times New Roman" w:cs="Times New Roman"/>
          <w:b/>
          <w:smallCaps/>
        </w:rPr>
      </w:pPr>
      <w:r>
        <w:rPr>
          <w:rFonts w:ascii="Times New Roman" w:eastAsia="Times New Roman" w:hAnsi="Times New Roman" w:cs="Times New Roman"/>
          <w:b/>
        </w:rPr>
        <w:t xml:space="preserve">INSTRUCTIONS FOR FORMATTING THE EXTENDED ABSTRACTS </w:t>
      </w:r>
      <w:r>
        <w:rPr>
          <w:rFonts w:ascii="Times New Roman" w:eastAsia="Times New Roman" w:hAnsi="Times New Roman" w:cs="Times New Roman"/>
          <w:b/>
          <w:color w:val="FF0000"/>
        </w:rPr>
        <w:t>(TIMES NEW ROMAN, BOLD, 12 PT, CAPITAL LETTERS)</w:t>
      </w:r>
    </w:p>
    <w:p w14:paraId="7143CF0B" w14:textId="77777777" w:rsidR="009C576A" w:rsidRDefault="00000000">
      <w:pPr>
        <w:jc w:val="center"/>
        <w:rPr>
          <w:rFonts w:ascii="Times New Roman" w:eastAsia="Times New Roman" w:hAnsi="Times New Roman" w:cs="Times New Roman"/>
          <w:color w:val="FF0000"/>
        </w:rPr>
      </w:pPr>
      <w:r>
        <w:rPr>
          <w:rFonts w:ascii="Times New Roman" w:eastAsia="Times New Roman" w:hAnsi="Times New Roman" w:cs="Times New Roman"/>
          <w:color w:val="FF0000"/>
        </w:rPr>
        <w:t>(Single blank line, 12pt)</w:t>
      </w:r>
    </w:p>
    <w:p w14:paraId="516ACDBC" w14:textId="77777777" w:rsidR="009C576A" w:rsidRDefault="00000000">
      <w:pPr>
        <w:jc w:val="center"/>
        <w:rPr>
          <w:rFonts w:ascii="Times New Roman" w:eastAsia="Times New Roman" w:hAnsi="Times New Roman" w:cs="Times New Roman"/>
          <w:color w:val="BFBFBF"/>
          <w:sz w:val="20"/>
          <w:szCs w:val="20"/>
        </w:rPr>
      </w:pPr>
      <w:r>
        <w:rPr>
          <w:rFonts w:ascii="Times New Roman" w:eastAsia="Times New Roman" w:hAnsi="Times New Roman" w:cs="Times New Roman"/>
          <w:b/>
          <w:sz w:val="22"/>
          <w:szCs w:val="22"/>
        </w:rPr>
        <w:t>First Author’s Name</w:t>
      </w:r>
      <w:r>
        <w:rPr>
          <w:rFonts w:ascii="Times New Roman" w:eastAsia="Times New Roman" w:hAnsi="Times New Roman" w:cs="Times New Roman"/>
          <w:b/>
          <w:sz w:val="22"/>
          <w:szCs w:val="22"/>
          <w:vertAlign w:val="superscript"/>
        </w:rPr>
        <w:t>1*</w:t>
      </w:r>
      <w:r>
        <w:rPr>
          <w:rFonts w:ascii="Times New Roman" w:eastAsia="Times New Roman" w:hAnsi="Times New Roman" w:cs="Times New Roman"/>
          <w:b/>
          <w:sz w:val="22"/>
          <w:szCs w:val="22"/>
        </w:rPr>
        <w:t>, Second Author’s Name</w:t>
      </w:r>
      <w:r>
        <w:rPr>
          <w:rFonts w:ascii="Times New Roman" w:eastAsia="Times New Roman" w:hAnsi="Times New Roman" w:cs="Times New Roman"/>
          <w:b/>
          <w:sz w:val="22"/>
          <w:szCs w:val="22"/>
          <w:vertAlign w:val="superscript"/>
        </w:rPr>
        <w:t>1</w:t>
      </w:r>
      <w:r>
        <w:rPr>
          <w:rFonts w:ascii="Times New Roman" w:eastAsia="Times New Roman" w:hAnsi="Times New Roman" w:cs="Times New Roman"/>
          <w:b/>
          <w:sz w:val="22"/>
          <w:szCs w:val="22"/>
        </w:rPr>
        <w:t>, Third Author’s Name</w:t>
      </w:r>
      <w:r>
        <w:rPr>
          <w:rFonts w:ascii="Times New Roman" w:eastAsia="Times New Roman" w:hAnsi="Times New Roman" w:cs="Times New Roman"/>
          <w:b/>
          <w:sz w:val="22"/>
          <w:szCs w:val="22"/>
          <w:vertAlign w:val="superscript"/>
        </w:rPr>
        <w:t>2</w:t>
      </w:r>
      <w:r>
        <w:rPr>
          <w:rFonts w:ascii="Times New Roman" w:eastAsia="Times New Roman" w:hAnsi="Times New Roman" w:cs="Times New Roman"/>
          <w:b/>
          <w:color w:val="FF0000"/>
          <w:sz w:val="22"/>
          <w:szCs w:val="22"/>
        </w:rPr>
        <w:t xml:space="preserve"> </w:t>
      </w:r>
      <w:r>
        <w:rPr>
          <w:rFonts w:ascii="Times New Roman" w:eastAsia="Times New Roman" w:hAnsi="Times New Roman" w:cs="Times New Roman"/>
          <w:b/>
          <w:color w:val="FF0000"/>
        </w:rPr>
        <w:t>(Times New Roman, bold, 11pt)</w:t>
      </w:r>
    </w:p>
    <w:p w14:paraId="09637F24" w14:textId="77777777" w:rsidR="009C576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E-mail </w:t>
      </w:r>
      <w:r>
        <w:rPr>
          <w:rFonts w:ascii="Times New Roman" w:eastAsia="Times New Roman" w:hAnsi="Times New Roman" w:cs="Times New Roman"/>
          <w:color w:val="FF0000"/>
          <w:sz w:val="20"/>
          <w:szCs w:val="20"/>
        </w:rPr>
        <w:t>(Times New Roman, 10pt)</w:t>
      </w:r>
    </w:p>
    <w:p w14:paraId="49113363" w14:textId="77777777" w:rsidR="009C576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First Affiliation </w:t>
      </w:r>
      <w:r>
        <w:rPr>
          <w:rFonts w:ascii="Times New Roman" w:eastAsia="Times New Roman" w:hAnsi="Times New Roman" w:cs="Times New Roman"/>
          <w:color w:val="FF0000"/>
          <w:sz w:val="20"/>
          <w:szCs w:val="20"/>
        </w:rPr>
        <w:t>(Times New Roman, 10pt)</w:t>
      </w:r>
    </w:p>
    <w:p w14:paraId="33ED365B" w14:textId="77777777" w:rsidR="009C576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Second Affiliation </w:t>
      </w:r>
      <w:r>
        <w:rPr>
          <w:rFonts w:ascii="Times New Roman" w:eastAsia="Times New Roman" w:hAnsi="Times New Roman" w:cs="Times New Roman"/>
          <w:color w:val="FF0000"/>
          <w:sz w:val="20"/>
          <w:szCs w:val="20"/>
        </w:rPr>
        <w:t>(Times New Roman, 10pt)</w:t>
      </w:r>
    </w:p>
    <w:p w14:paraId="2E4B0F49"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10962F46"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14:paraId="6CA05C68" w14:textId="77777777" w:rsidR="009C576A" w:rsidRDefault="00000000">
      <w:pPr>
        <w:ind w:firstLine="284"/>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5F05E2A9"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is the template for submitting an </w:t>
      </w:r>
      <w:r>
        <w:rPr>
          <w:rFonts w:ascii="Times New Roman" w:eastAsia="Times New Roman" w:hAnsi="Times New Roman" w:cs="Times New Roman"/>
          <w:b/>
          <w:i/>
          <w:sz w:val="20"/>
          <w:szCs w:val="20"/>
        </w:rPr>
        <w:t>extended abstract</w:t>
      </w:r>
      <w:r>
        <w:rPr>
          <w:rFonts w:ascii="Times New Roman" w:eastAsia="Times New Roman" w:hAnsi="Times New Roman" w:cs="Times New Roman"/>
          <w:sz w:val="20"/>
          <w:szCs w:val="20"/>
        </w:rPr>
        <w:t xml:space="preserve"> to the 8</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Multiphase Flows Journey, to be held in São Carlos-SP. The participant is kindly requested to </w:t>
      </w:r>
      <w:r>
        <w:rPr>
          <w:rFonts w:ascii="Times New Roman" w:eastAsia="Times New Roman" w:hAnsi="Times New Roman" w:cs="Times New Roman"/>
          <w:b/>
          <w:sz w:val="20"/>
          <w:szCs w:val="20"/>
        </w:rPr>
        <w:t>submit the extended abstract with a maximum of 3 pages</w:t>
      </w:r>
      <w:r>
        <w:rPr>
          <w:rFonts w:ascii="Times New Roman" w:eastAsia="Times New Roman" w:hAnsi="Times New Roman" w:cs="Times New Roman"/>
          <w:sz w:val="20"/>
          <w:szCs w:val="20"/>
        </w:rPr>
        <w:t xml:space="preserve">. </w:t>
      </w:r>
    </w:p>
    <w:p w14:paraId="7FD56859"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Authors’ affiliations in the title text-block should be indicated by numbers, and the corresponding author marked with a star. The main text has to be written in English, typed in A4 sized pages, font Times New Roman, 10pt, justified alignment. All margins have to be set to 20 mm.</w:t>
      </w:r>
    </w:p>
    <w:p w14:paraId="3911214F"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61379AA8"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SPECIFIC INSTRUCTIONS</w:t>
      </w:r>
    </w:p>
    <w:p w14:paraId="2D34F965"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645073C7"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Mathematical equations must be indented by 5 mm from the left margin and are referred to as “Equation (1)” in the beginning of a sentence or “Eq. (1)” in the middle of a phrase. Mathematical symbols must be typed in </w:t>
      </w:r>
      <w:r>
        <w:rPr>
          <w:rFonts w:ascii="Times New Roman" w:eastAsia="Times New Roman" w:hAnsi="Times New Roman" w:cs="Times New Roman"/>
          <w:i/>
          <w:sz w:val="20"/>
          <w:szCs w:val="20"/>
        </w:rPr>
        <w:t>italic</w:t>
      </w:r>
      <w:r>
        <w:rPr>
          <w:rFonts w:ascii="Times New Roman" w:eastAsia="Times New Roman" w:hAnsi="Times New Roman" w:cs="Times New Roman"/>
          <w:sz w:val="20"/>
          <w:szCs w:val="20"/>
        </w:rPr>
        <w:t>, and symbols must be defined immediately before or after they appear or can be put in an optional Nomenclature section. Blank lines must be included before and after each equation. Equation (1) defines the conduction thermal resistance of a plane wall (</w:t>
      </w:r>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cond</w:t>
      </w:r>
      <w:r>
        <w:rPr>
          <w:rFonts w:ascii="Times New Roman" w:eastAsia="Times New Roman" w:hAnsi="Times New Roman" w:cs="Times New Roman"/>
          <w:sz w:val="20"/>
          <w:szCs w:val="20"/>
        </w:rPr>
        <w:t>) in terms of its thickness (</w:t>
      </w:r>
      <w:r>
        <w:rPr>
          <w:rFonts w:ascii="Times New Roman" w:eastAsia="Times New Roman" w:hAnsi="Times New Roman" w:cs="Times New Roman"/>
          <w:i/>
          <w:sz w:val="20"/>
          <w:szCs w:val="20"/>
        </w:rPr>
        <w:t>L</w:t>
      </w:r>
      <w:r>
        <w:rPr>
          <w:rFonts w:ascii="Times New Roman" w:eastAsia="Times New Roman" w:hAnsi="Times New Roman" w:cs="Times New Roman"/>
          <w:sz w:val="20"/>
          <w:szCs w:val="20"/>
        </w:rPr>
        <w:t>), cross-sectional area (</w:t>
      </w: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and thermal conductivity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and stands as an example:</w:t>
      </w:r>
    </w:p>
    <w:p w14:paraId="7D767C32"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45878160" w14:textId="77777777" w:rsidR="009C576A" w:rsidRDefault="00000000">
      <w:pPr>
        <w:ind w:firstLine="284"/>
        <w:rPr>
          <w:rFonts w:ascii="Times New Roman" w:eastAsia="Times New Roman" w:hAnsi="Times New Roman" w:cs="Times New Roman"/>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R</m:t>
            </m:r>
          </m:e>
          <m:sub>
            <m:r>
              <w:rPr>
                <w:rFonts w:ascii="Cambria Math" w:eastAsia="Cambria Math" w:hAnsi="Cambria Math" w:cs="Cambria Math"/>
                <w:sz w:val="20"/>
                <w:szCs w:val="20"/>
              </w:rPr>
              <m:t>cond</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L</m:t>
            </m:r>
          </m:num>
          <m:den>
            <m:r>
              <w:rPr>
                <w:rFonts w:ascii="Cambria Math" w:eastAsia="Cambria Math" w:hAnsi="Cambria Math" w:cs="Cambria Math"/>
                <w:sz w:val="20"/>
                <w:szCs w:val="20"/>
              </w:rPr>
              <m:t>k A</m:t>
            </m:r>
          </m:den>
        </m:f>
      </m:oMath>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w:t>
      </w:r>
    </w:p>
    <w:p w14:paraId="7A7B1969"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5F8AD3AB"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Figures and tables are welcome in the extended abstract, given that they are adequately referred through the text. If they are mentioned in the beginning of a sentence, they should be cited as “Figure 1” or “Table 1”, while the short version “Fig. 1” or “Tab. 1” shall be used when such reference is made in the middle of a sentence. Figure caption must come just below the figure, while table caption must be above the table. Blank lines are left immediately before and after each figure or table. Letters and numbers in the figures should be comparable to the text size, to ensure they are readable, as seen in Fig 1.</w:t>
      </w:r>
    </w:p>
    <w:p w14:paraId="6BE73124" w14:textId="77777777" w:rsidR="009C576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1F55331B" w14:textId="77777777" w:rsidR="009C576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0AD3FDA" wp14:editId="45B92C30">
            <wp:extent cx="3514725" cy="1714500"/>
            <wp:effectExtent l="0" t="0" r="9525" b="0"/>
            <wp:docPr id="1188758035" name="image2.png" descr="CAxt.pdf"/>
            <wp:cNvGraphicFramePr/>
            <a:graphic xmlns:a="http://schemas.openxmlformats.org/drawingml/2006/main">
              <a:graphicData uri="http://schemas.openxmlformats.org/drawingml/2006/picture">
                <pic:pic xmlns:pic="http://schemas.openxmlformats.org/drawingml/2006/picture">
                  <pic:nvPicPr>
                    <pic:cNvPr id="0" name="image2.png" descr="CAxt.pdf"/>
                    <pic:cNvPicPr preferRelativeResize="0"/>
                  </pic:nvPicPr>
                  <pic:blipFill>
                    <a:blip r:embed="rId8"/>
                    <a:srcRect/>
                    <a:stretch>
                      <a:fillRect/>
                    </a:stretch>
                  </pic:blipFill>
                  <pic:spPr>
                    <a:xfrm>
                      <a:off x="0" y="0"/>
                      <a:ext cx="3515215" cy="1714739"/>
                    </a:xfrm>
                    <a:prstGeom prst="rect">
                      <a:avLst/>
                    </a:prstGeom>
                    <a:ln/>
                  </pic:spPr>
                </pic:pic>
              </a:graphicData>
            </a:graphic>
          </wp:inline>
        </w:drawing>
      </w:r>
    </w:p>
    <w:p w14:paraId="2296648F" w14:textId="4AE888D9" w:rsidR="009C576A" w:rsidRDefault="00000000">
      <w:pPr>
        <w:jc w:val="center"/>
        <w:rPr>
          <w:rFonts w:ascii="Times New Roman" w:eastAsia="Times New Roman" w:hAnsi="Times New Roman" w:cs="Times New Roman"/>
          <w:sz w:val="20"/>
          <w:szCs w:val="20"/>
        </w:rPr>
      </w:pPr>
      <w:bookmarkStart w:id="0" w:name="_Hlk183449903"/>
      <w:r>
        <w:rPr>
          <w:rFonts w:ascii="Times New Roman" w:eastAsia="Times New Roman" w:hAnsi="Times New Roman" w:cs="Times New Roman"/>
          <w:b/>
          <w:sz w:val="20"/>
          <w:szCs w:val="20"/>
        </w:rPr>
        <w:t>Fig. 1</w:t>
      </w:r>
      <w:r w:rsidR="00FD0D83">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Time variation of contact angle on neat and nanoparticles-coated surfaces.</w:t>
      </w:r>
    </w:p>
    <w:bookmarkEnd w:id="0"/>
    <w:p w14:paraId="7E9C7BF1" w14:textId="77777777" w:rsidR="009C576A" w:rsidRDefault="00000000">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634E1794" w14:textId="136DD33B" w:rsidR="00413420" w:rsidRDefault="00413420" w:rsidP="00413420">
      <w:pPr>
        <w:ind w:firstLine="284"/>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T</w:t>
      </w:r>
      <w:r w:rsidR="009719E0">
        <w:rPr>
          <w:rFonts w:ascii="Times New Roman" w:eastAsia="Times New Roman" w:hAnsi="Times New Roman" w:cs="Times New Roman"/>
          <w:sz w:val="20"/>
          <w:szCs w:val="20"/>
        </w:rPr>
        <w:t>he t</w:t>
      </w:r>
      <w:r>
        <w:rPr>
          <w:rFonts w:ascii="Times New Roman" w:eastAsia="Times New Roman" w:hAnsi="Times New Roman" w:cs="Times New Roman"/>
          <w:sz w:val="20"/>
          <w:szCs w:val="20"/>
        </w:rPr>
        <w:t>able format is free but must be centered with the caption at the top as the example in Tab. 1. Use of bold titles inside the table is preferable for better readability.</w:t>
      </w:r>
    </w:p>
    <w:p w14:paraId="285D709D" w14:textId="77777777" w:rsidR="00413420" w:rsidRDefault="00413420" w:rsidP="00413420">
      <w:pPr>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0826D4D6" w14:textId="55D6C180" w:rsidR="00413420" w:rsidRPr="00413420" w:rsidRDefault="00413420" w:rsidP="00413420">
      <w:pPr>
        <w:jc w:val="center"/>
        <w:rPr>
          <w:rFonts w:ascii="Times New Roman" w:eastAsia="Times New Roman" w:hAnsi="Times New Roman" w:cs="Times New Roman"/>
          <w:sz w:val="20"/>
          <w:szCs w:val="20"/>
        </w:rPr>
      </w:pPr>
      <w:r w:rsidRPr="00413420">
        <w:rPr>
          <w:rFonts w:ascii="Times New Roman" w:eastAsia="Times New Roman" w:hAnsi="Times New Roman" w:cs="Times New Roman"/>
          <w:b/>
          <w:sz w:val="20"/>
          <w:szCs w:val="20"/>
        </w:rPr>
        <w:t>Tab</w:t>
      </w:r>
      <w:r w:rsidRPr="00413420">
        <w:rPr>
          <w:rFonts w:ascii="Times New Roman" w:eastAsia="Times New Roman" w:hAnsi="Times New Roman" w:cs="Times New Roman"/>
          <w:b/>
          <w:sz w:val="20"/>
          <w:szCs w:val="20"/>
        </w:rPr>
        <w:t>. 1</w:t>
      </w:r>
      <w:r w:rsidR="00FD0D83">
        <w:rPr>
          <w:rFonts w:ascii="Times New Roman" w:eastAsia="Times New Roman" w:hAnsi="Times New Roman" w:cs="Times New Roman"/>
          <w:b/>
          <w:sz w:val="20"/>
          <w:szCs w:val="20"/>
        </w:rPr>
        <w:t>:</w:t>
      </w:r>
      <w:r w:rsidRPr="00413420">
        <w:rPr>
          <w:rFonts w:ascii="Times New Roman" w:eastAsia="Times New Roman" w:hAnsi="Times New Roman" w:cs="Times New Roman"/>
          <w:bCs/>
          <w:sz w:val="20"/>
          <w:szCs w:val="20"/>
        </w:rPr>
        <w:t xml:space="preserve"> Comparison between São Carlos and Ribeirão Preto</w:t>
      </w:r>
    </w:p>
    <w:tbl>
      <w:tblPr>
        <w:tblStyle w:val="TableGrid"/>
        <w:tblW w:w="0" w:type="auto"/>
        <w:jc w:val="center"/>
        <w:tblLook w:val="04A0" w:firstRow="1" w:lastRow="0" w:firstColumn="1" w:lastColumn="0" w:noHBand="0" w:noVBand="1"/>
      </w:tblPr>
      <w:tblGrid>
        <w:gridCol w:w="1701"/>
        <w:gridCol w:w="1701"/>
        <w:gridCol w:w="1701"/>
      </w:tblGrid>
      <w:tr w:rsidR="00413420" w:rsidRPr="00413420" w14:paraId="2BCA54CA" w14:textId="77777777" w:rsidTr="00413420">
        <w:trPr>
          <w:jc w:val="center"/>
        </w:trPr>
        <w:tc>
          <w:tcPr>
            <w:tcW w:w="1701" w:type="dxa"/>
          </w:tcPr>
          <w:p w14:paraId="57C2114D" w14:textId="4B27B926" w:rsidR="00413420" w:rsidRPr="00413420" w:rsidRDefault="00413420" w:rsidP="00413420">
            <w:pPr>
              <w:jc w:val="center"/>
              <w:rPr>
                <w:rFonts w:ascii="Times New Roman" w:eastAsia="Times New Roman" w:hAnsi="Times New Roman" w:cs="Times New Roman"/>
                <w:b/>
                <w:bCs/>
                <w:sz w:val="20"/>
                <w:szCs w:val="20"/>
              </w:rPr>
            </w:pPr>
            <w:r w:rsidRPr="00413420">
              <w:rPr>
                <w:rFonts w:ascii="Times New Roman" w:eastAsia="Times New Roman" w:hAnsi="Times New Roman" w:cs="Times New Roman"/>
                <w:b/>
                <w:bCs/>
                <w:sz w:val="20"/>
                <w:szCs w:val="20"/>
              </w:rPr>
              <w:t>Cit</w:t>
            </w:r>
            <w:r>
              <w:rPr>
                <w:rFonts w:ascii="Times New Roman" w:eastAsia="Times New Roman" w:hAnsi="Times New Roman" w:cs="Times New Roman"/>
                <w:b/>
                <w:bCs/>
                <w:sz w:val="20"/>
                <w:szCs w:val="20"/>
              </w:rPr>
              <w:t>y</w:t>
            </w:r>
          </w:p>
        </w:tc>
        <w:tc>
          <w:tcPr>
            <w:tcW w:w="1701" w:type="dxa"/>
          </w:tcPr>
          <w:p w14:paraId="4B1EA0D9" w14:textId="1E228146" w:rsidR="00413420" w:rsidRPr="00413420" w:rsidRDefault="00413420" w:rsidP="0041342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Population</w:t>
            </w:r>
          </w:p>
        </w:tc>
        <w:tc>
          <w:tcPr>
            <w:tcW w:w="1701" w:type="dxa"/>
          </w:tcPr>
          <w:p w14:paraId="710D718E" w14:textId="45F15165" w:rsidR="00413420" w:rsidRPr="00413420" w:rsidRDefault="003F5328" w:rsidP="0041342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Bars</w:t>
            </w:r>
          </w:p>
        </w:tc>
      </w:tr>
      <w:tr w:rsidR="00413420" w14:paraId="3A2D1DD1" w14:textId="77777777" w:rsidTr="00413420">
        <w:trPr>
          <w:jc w:val="center"/>
        </w:trPr>
        <w:tc>
          <w:tcPr>
            <w:tcW w:w="1701" w:type="dxa"/>
          </w:tcPr>
          <w:p w14:paraId="0C239B22" w14:textId="68AF944F" w:rsidR="00413420" w:rsidRDefault="00413420" w:rsidP="0041342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São Carlos</w:t>
            </w:r>
          </w:p>
        </w:tc>
        <w:tc>
          <w:tcPr>
            <w:tcW w:w="1701" w:type="dxa"/>
          </w:tcPr>
          <w:p w14:paraId="4D032158" w14:textId="16A6D09E" w:rsidR="00413420" w:rsidRDefault="00413420" w:rsidP="00413420">
            <w:pPr>
              <w:jc w:val="center"/>
              <w:rPr>
                <w:rFonts w:ascii="Times New Roman" w:eastAsia="Times New Roman" w:hAnsi="Times New Roman" w:cs="Times New Roman"/>
                <w:sz w:val="20"/>
                <w:szCs w:val="20"/>
              </w:rPr>
            </w:pPr>
            <w:r w:rsidRPr="00413420">
              <w:rPr>
                <w:rFonts w:ascii="Times New Roman" w:eastAsia="Times New Roman" w:hAnsi="Times New Roman" w:cs="Times New Roman"/>
                <w:sz w:val="20"/>
                <w:szCs w:val="20"/>
              </w:rPr>
              <w:t>254.857</w:t>
            </w:r>
          </w:p>
        </w:tc>
        <w:tc>
          <w:tcPr>
            <w:tcW w:w="1701" w:type="dxa"/>
          </w:tcPr>
          <w:p w14:paraId="0C231D71" w14:textId="723EFD67" w:rsidR="00413420" w:rsidRDefault="00E81B2E" w:rsidP="0041342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Fewer but better</w:t>
            </w:r>
          </w:p>
        </w:tc>
      </w:tr>
      <w:tr w:rsidR="00413420" w14:paraId="6B23F420" w14:textId="77777777" w:rsidTr="00413420">
        <w:trPr>
          <w:jc w:val="center"/>
        </w:trPr>
        <w:tc>
          <w:tcPr>
            <w:tcW w:w="1701" w:type="dxa"/>
          </w:tcPr>
          <w:p w14:paraId="6FDDA361" w14:textId="19D89BC8" w:rsidR="00413420" w:rsidRDefault="00413420" w:rsidP="0041342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Ribeirão Preto</w:t>
            </w:r>
          </w:p>
        </w:tc>
        <w:tc>
          <w:tcPr>
            <w:tcW w:w="1701" w:type="dxa"/>
          </w:tcPr>
          <w:p w14:paraId="24D1B2E1" w14:textId="6DDFE9B8" w:rsidR="00413420" w:rsidRDefault="00413420" w:rsidP="00413420">
            <w:pPr>
              <w:jc w:val="center"/>
              <w:rPr>
                <w:rFonts w:ascii="Times New Roman" w:eastAsia="Times New Roman" w:hAnsi="Times New Roman" w:cs="Times New Roman"/>
                <w:sz w:val="20"/>
                <w:szCs w:val="20"/>
              </w:rPr>
            </w:pPr>
            <w:r w:rsidRPr="00413420">
              <w:rPr>
                <w:rFonts w:ascii="Times New Roman" w:eastAsia="Times New Roman" w:hAnsi="Times New Roman" w:cs="Times New Roman"/>
                <w:sz w:val="20"/>
                <w:szCs w:val="20"/>
              </w:rPr>
              <w:t>698.642</w:t>
            </w:r>
          </w:p>
        </w:tc>
        <w:tc>
          <w:tcPr>
            <w:tcW w:w="1701" w:type="dxa"/>
          </w:tcPr>
          <w:p w14:paraId="1BC83848" w14:textId="4DD03E70" w:rsidR="00413420" w:rsidRDefault="00E81B2E" w:rsidP="0041342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More and nice</w:t>
            </w:r>
          </w:p>
        </w:tc>
      </w:tr>
    </w:tbl>
    <w:p w14:paraId="32DA5971" w14:textId="77777777" w:rsidR="00413420" w:rsidRDefault="00413420" w:rsidP="00413420">
      <w:pPr>
        <w:jc w:val="cente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lastRenderedPageBreak/>
        <w:t>(Single blank line, 10pt)</w:t>
      </w:r>
    </w:p>
    <w:p w14:paraId="544BBD04" w14:textId="740A61F2"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Headings for second and third pages should be edited to show abbreviated authors names in a single line and the abstract title on the second line. If the title is too long to fit in a single line, it should be abbreviated for the headings. References are indicated by numbering [1-4], when the text refers to the work, or by First Author’s last name and corresponding number, if the authors are cited, like in the work of Moreira et al. [1]. The references should be listed at the end of the extended abstract, with corresponding information of author(s), title, book title or journal title abbreviation, volume number, page-page, and year.</w:t>
      </w:r>
    </w:p>
    <w:p w14:paraId="789F3504"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A nomenclature section is optional, with symbols, description, and units typed in size 8pt. An acknowledgments section can also be added in the last part of the extended abstract.</w:t>
      </w:r>
    </w:p>
    <w:p w14:paraId="0EC1D03E" w14:textId="77777777" w:rsidR="009C576A"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3C5EA2AE"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CONCLUSIONS</w:t>
      </w:r>
    </w:p>
    <w:p w14:paraId="1593C3FB"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60D234B2"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We are looking forward to meeting you in São Carlos-SP.</w:t>
      </w:r>
    </w:p>
    <w:p w14:paraId="7B3C798F" w14:textId="77777777" w:rsidR="009C576A" w:rsidRDefault="00000000">
      <w:pPr>
        <w:ind w:firstLine="284"/>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(Single blank line, 10pt)</w:t>
      </w:r>
    </w:p>
    <w:p w14:paraId="5A106E8A"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NOMENCLATURE </w:t>
      </w:r>
    </w:p>
    <w:p w14:paraId="436D8D42"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5CD0F0BF" w14:textId="77777777" w:rsidR="009C576A" w:rsidRDefault="00000000">
      <w:pPr>
        <w:rPr>
          <w:rFonts w:ascii="Times New Roman" w:eastAsia="Times New Roman" w:hAnsi="Times New Roman" w:cs="Times New Roman"/>
          <w:sz w:val="16"/>
          <w:szCs w:val="16"/>
        </w:rPr>
      </w:pPr>
      <w:r>
        <w:rPr>
          <w:rFonts w:ascii="Times New Roman" w:eastAsia="Times New Roman" w:hAnsi="Times New Roman" w:cs="Times New Roman"/>
          <w:i/>
          <w:sz w:val="16"/>
          <w:szCs w:val="16"/>
        </w:rPr>
        <w:t>A</w:t>
      </w:r>
      <w:r>
        <w:rPr>
          <w:rFonts w:ascii="Times New Roman" w:eastAsia="Times New Roman" w:hAnsi="Times New Roman" w:cs="Times New Roman"/>
          <w:sz w:val="16"/>
          <w:szCs w:val="16"/>
        </w:rPr>
        <w:tab/>
        <w:t>Cross-sectional area, m</w:t>
      </w:r>
      <w:r>
        <w:rPr>
          <w:rFonts w:ascii="Times New Roman" w:eastAsia="Times New Roman" w:hAnsi="Times New Roman" w:cs="Times New Roman"/>
          <w:sz w:val="16"/>
          <w:szCs w:val="16"/>
          <w:vertAlign w:val="superscript"/>
        </w:rPr>
        <w:t>2</w:t>
      </w:r>
    </w:p>
    <w:p w14:paraId="56B0AC12" w14:textId="77777777" w:rsidR="009C576A" w:rsidRDefault="00000000">
      <w:pPr>
        <w:rPr>
          <w:rFonts w:ascii="Times New Roman" w:eastAsia="Times New Roman" w:hAnsi="Times New Roman" w:cs="Times New Roman"/>
          <w:sz w:val="16"/>
          <w:szCs w:val="16"/>
        </w:rPr>
      </w:pPr>
      <w:r>
        <w:rPr>
          <w:rFonts w:ascii="Times New Roman" w:eastAsia="Times New Roman" w:hAnsi="Times New Roman" w:cs="Times New Roman"/>
          <w:i/>
          <w:sz w:val="16"/>
          <w:szCs w:val="16"/>
        </w:rPr>
        <w:t>k</w:t>
      </w:r>
      <w:r>
        <w:rPr>
          <w:rFonts w:ascii="Times New Roman" w:eastAsia="Times New Roman" w:hAnsi="Times New Roman" w:cs="Times New Roman"/>
          <w:sz w:val="16"/>
          <w:szCs w:val="16"/>
        </w:rPr>
        <w:tab/>
        <w:t>Thermal conductivity, Wm</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6"/>
          <w:szCs w:val="16"/>
        </w:rPr>
        <w:t>K</w:t>
      </w:r>
      <w:r>
        <w:rPr>
          <w:rFonts w:ascii="Times New Roman" w:eastAsia="Times New Roman" w:hAnsi="Times New Roman" w:cs="Times New Roman"/>
          <w:sz w:val="16"/>
          <w:szCs w:val="16"/>
          <w:vertAlign w:val="superscript"/>
        </w:rPr>
        <w:t>-1</w:t>
      </w:r>
    </w:p>
    <w:p w14:paraId="52C622D4" w14:textId="77777777" w:rsidR="009C576A" w:rsidRDefault="00000000">
      <w:pPr>
        <w:rPr>
          <w:rFonts w:ascii="Times New Roman" w:eastAsia="Times New Roman" w:hAnsi="Times New Roman" w:cs="Times New Roman"/>
          <w:sz w:val="16"/>
          <w:szCs w:val="16"/>
        </w:rPr>
      </w:pPr>
      <w:r>
        <w:rPr>
          <w:rFonts w:ascii="Times New Roman" w:eastAsia="Times New Roman" w:hAnsi="Times New Roman" w:cs="Times New Roman"/>
          <w:i/>
          <w:sz w:val="16"/>
          <w:szCs w:val="16"/>
        </w:rPr>
        <w:t>L</w:t>
      </w:r>
      <w:r>
        <w:rPr>
          <w:rFonts w:ascii="Times New Roman" w:eastAsia="Times New Roman" w:hAnsi="Times New Roman" w:cs="Times New Roman"/>
          <w:sz w:val="16"/>
          <w:szCs w:val="16"/>
        </w:rPr>
        <w:tab/>
        <w:t>Wall thickness, m</w:t>
      </w:r>
    </w:p>
    <w:p w14:paraId="1632F543" w14:textId="77777777" w:rsidR="009C576A" w:rsidRDefault="00000000">
      <w:pPr>
        <w:rPr>
          <w:rFonts w:ascii="Times New Roman" w:eastAsia="Times New Roman" w:hAnsi="Times New Roman" w:cs="Times New Roman"/>
          <w:sz w:val="16"/>
          <w:szCs w:val="16"/>
        </w:rPr>
      </w:pPr>
      <w:r>
        <w:rPr>
          <w:rFonts w:ascii="Times New Roman" w:eastAsia="Times New Roman" w:hAnsi="Times New Roman" w:cs="Times New Roman"/>
          <w:i/>
          <w:sz w:val="16"/>
          <w:szCs w:val="16"/>
        </w:rPr>
        <w:t>R</w:t>
      </w:r>
      <w:r>
        <w:rPr>
          <w:rFonts w:ascii="Times New Roman" w:eastAsia="Times New Roman" w:hAnsi="Times New Roman" w:cs="Times New Roman"/>
          <w:i/>
          <w:sz w:val="16"/>
          <w:szCs w:val="16"/>
          <w:vertAlign w:val="subscript"/>
        </w:rPr>
        <w:t>cond</w:t>
      </w:r>
      <w:r>
        <w:rPr>
          <w:rFonts w:ascii="Times New Roman" w:eastAsia="Times New Roman" w:hAnsi="Times New Roman" w:cs="Times New Roman"/>
          <w:sz w:val="16"/>
          <w:szCs w:val="16"/>
        </w:rPr>
        <w:tab/>
        <w:t>Conduction thermal resistance, K/W</w:t>
      </w:r>
    </w:p>
    <w:p w14:paraId="3BF7C170"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2AC4C513"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ACKNOWLEDGEMENTS</w:t>
      </w:r>
    </w:p>
    <w:p w14:paraId="59C92625"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14C934C8"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This section is optional.</w:t>
      </w:r>
    </w:p>
    <w:p w14:paraId="05FAA03F"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7AE23E37"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14:paraId="5479C010"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5DC9F7DC" w14:textId="77777777" w:rsidR="009C576A"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sidRPr="00413420">
        <w:rPr>
          <w:rFonts w:ascii="Times New Roman" w:eastAsia="Times New Roman" w:hAnsi="Times New Roman" w:cs="Times New Roman"/>
          <w:color w:val="000000"/>
          <w:sz w:val="20"/>
          <w:szCs w:val="20"/>
          <w:lang w:val="pt-BR"/>
        </w:rPr>
        <w:t xml:space="preserve">Moreira, T. A., Moreira, D. C., &amp; Ribatski, G. (2018). </w:t>
      </w:r>
      <w:r>
        <w:rPr>
          <w:rFonts w:ascii="Times New Roman" w:eastAsia="Times New Roman" w:hAnsi="Times New Roman" w:cs="Times New Roman"/>
          <w:color w:val="000000"/>
          <w:sz w:val="20"/>
          <w:szCs w:val="20"/>
        </w:rPr>
        <w:t>Nanofluids for heat transfer applications: a review. </w:t>
      </w:r>
      <w:r>
        <w:rPr>
          <w:rFonts w:ascii="Times New Roman" w:eastAsia="Times New Roman" w:hAnsi="Times New Roman" w:cs="Times New Roman"/>
          <w:i/>
          <w:color w:val="000000"/>
          <w:sz w:val="20"/>
          <w:szCs w:val="20"/>
        </w:rPr>
        <w:t>Journal of the Brazilian Society of Mechanical Sciences and Engineering</w:t>
      </w:r>
      <w:r>
        <w:rPr>
          <w:rFonts w:ascii="Times New Roman" w:eastAsia="Times New Roman" w:hAnsi="Times New Roman" w:cs="Times New Roman"/>
          <w:color w:val="000000"/>
          <w:sz w:val="20"/>
          <w:szCs w:val="20"/>
        </w:rPr>
        <w:t>, </w:t>
      </w:r>
      <w:r>
        <w:rPr>
          <w:rFonts w:ascii="Times New Roman" w:eastAsia="Times New Roman" w:hAnsi="Times New Roman" w:cs="Times New Roman"/>
          <w:i/>
          <w:color w:val="000000"/>
          <w:sz w:val="20"/>
          <w:szCs w:val="20"/>
        </w:rPr>
        <w:t>40</w:t>
      </w:r>
      <w:r>
        <w:rPr>
          <w:rFonts w:ascii="Times New Roman" w:eastAsia="Times New Roman" w:hAnsi="Times New Roman" w:cs="Times New Roman"/>
          <w:color w:val="000000"/>
          <w:sz w:val="20"/>
          <w:szCs w:val="20"/>
        </w:rPr>
        <w:t>(6), 303.</w:t>
      </w:r>
    </w:p>
    <w:p w14:paraId="283688CB" w14:textId="77777777" w:rsidR="009C576A"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sidRPr="00413420">
        <w:rPr>
          <w:rFonts w:ascii="Times New Roman" w:eastAsia="Times New Roman" w:hAnsi="Times New Roman" w:cs="Times New Roman"/>
          <w:color w:val="000000"/>
          <w:sz w:val="20"/>
          <w:szCs w:val="20"/>
          <w:lang w:val="pt-BR"/>
        </w:rPr>
        <w:t xml:space="preserve">Tibiriçá, C. B., Rocha, D. M., Sueth Jr, I. L. S., Bochio, G., Shimizu, G. K. K., Barbosa, M. C., &amp; dos Santos Ferreira, S. (2017). </w:t>
      </w:r>
      <w:r>
        <w:rPr>
          <w:rFonts w:ascii="Times New Roman" w:eastAsia="Times New Roman" w:hAnsi="Times New Roman" w:cs="Times New Roman"/>
          <w:color w:val="000000"/>
          <w:sz w:val="20"/>
          <w:szCs w:val="20"/>
        </w:rPr>
        <w:t>A complete set of simple and optimized correlations for microchannel flow boiling and two-phase flow applications. </w:t>
      </w:r>
      <w:r>
        <w:rPr>
          <w:rFonts w:ascii="Times New Roman" w:eastAsia="Times New Roman" w:hAnsi="Times New Roman" w:cs="Times New Roman"/>
          <w:i/>
          <w:color w:val="000000"/>
          <w:sz w:val="20"/>
          <w:szCs w:val="20"/>
        </w:rPr>
        <w:t>Applied Thermal Engineering</w:t>
      </w:r>
      <w:r>
        <w:rPr>
          <w:rFonts w:ascii="Times New Roman" w:eastAsia="Times New Roman" w:hAnsi="Times New Roman" w:cs="Times New Roman"/>
          <w:color w:val="000000"/>
          <w:sz w:val="20"/>
          <w:szCs w:val="20"/>
        </w:rPr>
        <w:t>, </w:t>
      </w:r>
      <w:r>
        <w:rPr>
          <w:rFonts w:ascii="Times New Roman" w:eastAsia="Times New Roman" w:hAnsi="Times New Roman" w:cs="Times New Roman"/>
          <w:i/>
          <w:color w:val="000000"/>
          <w:sz w:val="20"/>
          <w:szCs w:val="20"/>
        </w:rPr>
        <w:t>126</w:t>
      </w:r>
      <w:r>
        <w:rPr>
          <w:rFonts w:ascii="Times New Roman" w:eastAsia="Times New Roman" w:hAnsi="Times New Roman" w:cs="Times New Roman"/>
          <w:color w:val="000000"/>
          <w:sz w:val="20"/>
          <w:szCs w:val="20"/>
        </w:rPr>
        <w:t>, 774-795.</w:t>
      </w:r>
    </w:p>
    <w:p w14:paraId="4F2A8D5E" w14:textId="77777777" w:rsidR="009C576A"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sidRPr="00413420">
        <w:rPr>
          <w:rFonts w:ascii="Times New Roman" w:eastAsia="Times New Roman" w:hAnsi="Times New Roman" w:cs="Times New Roman"/>
          <w:color w:val="000000"/>
          <w:sz w:val="20"/>
          <w:szCs w:val="20"/>
          <w:lang w:val="pt-BR"/>
        </w:rPr>
        <w:t xml:space="preserve">Oliveira, A. V. S., Avrit, A., &amp; Gradeck, M. (2022). </w:t>
      </w:r>
      <w:r>
        <w:rPr>
          <w:rFonts w:ascii="Times New Roman" w:eastAsia="Times New Roman" w:hAnsi="Times New Roman" w:cs="Times New Roman"/>
          <w:color w:val="000000"/>
          <w:sz w:val="20"/>
          <w:szCs w:val="20"/>
        </w:rPr>
        <w:t>Thermocouple response time estimation and temperature signal correction for an accurate heat flux calculation in inverse heat conduction problems. </w:t>
      </w:r>
      <w:r>
        <w:rPr>
          <w:rFonts w:ascii="Times New Roman" w:eastAsia="Times New Roman" w:hAnsi="Times New Roman" w:cs="Times New Roman"/>
          <w:i/>
          <w:color w:val="000000"/>
          <w:sz w:val="20"/>
          <w:szCs w:val="20"/>
        </w:rPr>
        <w:t>International journal of heat and mass transfer</w:t>
      </w:r>
      <w:r>
        <w:rPr>
          <w:rFonts w:ascii="Times New Roman" w:eastAsia="Times New Roman" w:hAnsi="Times New Roman" w:cs="Times New Roman"/>
          <w:color w:val="000000"/>
          <w:sz w:val="20"/>
          <w:szCs w:val="20"/>
        </w:rPr>
        <w:t>, </w:t>
      </w:r>
      <w:r>
        <w:rPr>
          <w:rFonts w:ascii="Times New Roman" w:eastAsia="Times New Roman" w:hAnsi="Times New Roman" w:cs="Times New Roman"/>
          <w:i/>
          <w:color w:val="000000"/>
          <w:sz w:val="20"/>
          <w:szCs w:val="20"/>
        </w:rPr>
        <w:t>185</w:t>
      </w:r>
      <w:r>
        <w:rPr>
          <w:rFonts w:ascii="Times New Roman" w:eastAsia="Times New Roman" w:hAnsi="Times New Roman" w:cs="Times New Roman"/>
          <w:color w:val="000000"/>
          <w:sz w:val="20"/>
          <w:szCs w:val="20"/>
        </w:rPr>
        <w:t>, 122398.</w:t>
      </w:r>
    </w:p>
    <w:p w14:paraId="2E7E1CC7" w14:textId="77777777" w:rsidR="009C576A"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sidRPr="00413420">
        <w:rPr>
          <w:rFonts w:ascii="Times New Roman" w:eastAsia="Times New Roman" w:hAnsi="Times New Roman" w:cs="Times New Roman"/>
          <w:color w:val="000000"/>
          <w:sz w:val="20"/>
          <w:szCs w:val="20"/>
          <w:lang w:val="pt-BR"/>
        </w:rPr>
        <w:t xml:space="preserve">Gardenghi, Á. R., Lacerda, J. F., Tibiriçá, C. B., &amp; Cabezas-Gomez, L. (2021). </w:t>
      </w:r>
      <w:r>
        <w:rPr>
          <w:rFonts w:ascii="Times New Roman" w:eastAsia="Times New Roman" w:hAnsi="Times New Roman" w:cs="Times New Roman"/>
          <w:color w:val="000000"/>
          <w:sz w:val="20"/>
          <w:szCs w:val="20"/>
        </w:rPr>
        <w:t>Numerical and experimental study of the transient behavior of a domestic vapor compression refrigeration system–Influence of refrigerant charge and ambient temperature. </w:t>
      </w:r>
      <w:r>
        <w:rPr>
          <w:rFonts w:ascii="Times New Roman" w:eastAsia="Times New Roman" w:hAnsi="Times New Roman" w:cs="Times New Roman"/>
          <w:i/>
          <w:color w:val="000000"/>
          <w:sz w:val="20"/>
          <w:szCs w:val="20"/>
        </w:rPr>
        <w:t>Applied Thermal Engineering</w:t>
      </w:r>
      <w:r>
        <w:rPr>
          <w:rFonts w:ascii="Times New Roman" w:eastAsia="Times New Roman" w:hAnsi="Times New Roman" w:cs="Times New Roman"/>
          <w:color w:val="000000"/>
          <w:sz w:val="20"/>
          <w:szCs w:val="20"/>
        </w:rPr>
        <w:t>, </w:t>
      </w:r>
      <w:r>
        <w:rPr>
          <w:rFonts w:ascii="Times New Roman" w:eastAsia="Times New Roman" w:hAnsi="Times New Roman" w:cs="Times New Roman"/>
          <w:i/>
          <w:color w:val="000000"/>
          <w:sz w:val="20"/>
          <w:szCs w:val="20"/>
        </w:rPr>
        <w:t>190</w:t>
      </w:r>
      <w:r>
        <w:rPr>
          <w:rFonts w:ascii="Times New Roman" w:eastAsia="Times New Roman" w:hAnsi="Times New Roman" w:cs="Times New Roman"/>
          <w:color w:val="000000"/>
          <w:sz w:val="20"/>
          <w:szCs w:val="20"/>
        </w:rPr>
        <w:t>, 116728.</w:t>
      </w:r>
    </w:p>
    <w:p w14:paraId="3722B8AA"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4A131857" w14:textId="77777777" w:rsidR="009C576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RESPONSIBILITY NOTICE</w:t>
      </w:r>
    </w:p>
    <w:p w14:paraId="59999F7D" w14:textId="77777777" w:rsidR="009C576A" w:rsidRDefault="00000000">
      <w:pPr>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(Single blank line, 10pt)</w:t>
      </w:r>
    </w:p>
    <w:p w14:paraId="75886F19" w14:textId="77777777" w:rsidR="009C576A" w:rsidRDefault="00000000">
      <w:pPr>
        <w:ind w:firstLine="284"/>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w:t>
      </w:r>
      <w:r>
        <w:rPr>
          <w:rFonts w:ascii="Times New Roman" w:eastAsia="Times New Roman" w:hAnsi="Times New Roman" w:cs="Times New Roman"/>
          <w:color w:val="FF0000"/>
          <w:sz w:val="20"/>
          <w:szCs w:val="20"/>
        </w:rPr>
        <w:t>(s)</w:t>
      </w:r>
      <w:r>
        <w:rPr>
          <w:rFonts w:ascii="Times New Roman" w:eastAsia="Times New Roman" w:hAnsi="Times New Roman" w:cs="Times New Roman"/>
          <w:sz w:val="20"/>
          <w:szCs w:val="20"/>
        </w:rPr>
        <w:t xml:space="preserve"> is</w:t>
      </w:r>
      <w:r>
        <w:rPr>
          <w:rFonts w:ascii="Times New Roman" w:eastAsia="Times New Roman" w:hAnsi="Times New Roman" w:cs="Times New Roman"/>
          <w:color w:val="FF0000"/>
          <w:sz w:val="20"/>
          <w:szCs w:val="20"/>
        </w:rPr>
        <w:t>(are)</w:t>
      </w:r>
      <w:r>
        <w:rPr>
          <w:rFonts w:ascii="Times New Roman" w:eastAsia="Times New Roman" w:hAnsi="Times New Roman" w:cs="Times New Roman"/>
          <w:sz w:val="20"/>
          <w:szCs w:val="20"/>
        </w:rPr>
        <w:t xml:space="preserve"> the only responsible for the printed material included in this paper.</w:t>
      </w:r>
    </w:p>
    <w:p w14:paraId="0E1B197B" w14:textId="77777777" w:rsidR="009C576A" w:rsidRDefault="009C576A"/>
    <w:sectPr w:rsidR="009C576A">
      <w:headerReference w:type="default" r:id="rId9"/>
      <w:headerReference w:type="first" r:id="rId10"/>
      <w:pgSz w:w="11901" w:h="16817"/>
      <w:pgMar w:top="1134" w:right="1134" w:bottom="1134" w:left="1134" w:header="170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CF27F" w14:textId="77777777" w:rsidR="00A3767F" w:rsidRDefault="00A3767F">
      <w:r>
        <w:separator/>
      </w:r>
    </w:p>
  </w:endnote>
  <w:endnote w:type="continuationSeparator" w:id="0">
    <w:p w14:paraId="0053CC69" w14:textId="77777777" w:rsidR="00A3767F" w:rsidRDefault="00A37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6762FD5D-1343-4E5C-8C7A-78F84188BD87}"/>
    <w:embedBold r:id="rId2" w:fontKey="{3687EE91-7315-478B-9D5F-870C88FE96AD}"/>
  </w:font>
  <w:font w:name="Georgia">
    <w:panose1 w:val="02040502050405020303"/>
    <w:charset w:val="00"/>
    <w:family w:val="roman"/>
    <w:pitch w:val="variable"/>
    <w:sig w:usb0="00000287" w:usb1="00000000" w:usb2="00000000" w:usb3="00000000" w:csb0="0000009F" w:csb1="00000000"/>
    <w:embedRegular r:id="rId3" w:fontKey="{CEA737CF-C379-4898-9402-23BF2522E4FB}"/>
    <w:embedItalic r:id="rId4" w:fontKey="{501DF997-6A59-4428-AEBF-AABF9A28A29E}"/>
  </w:font>
  <w:font w:name="Cambria Math">
    <w:panose1 w:val="02040503050406030204"/>
    <w:charset w:val="00"/>
    <w:family w:val="roman"/>
    <w:pitch w:val="variable"/>
    <w:sig w:usb0="E00006FF" w:usb1="420024FF" w:usb2="02000000" w:usb3="00000000" w:csb0="0000019F" w:csb1="00000000"/>
    <w:embedRegular r:id="rId5" w:fontKey="{294A8EF1-A53B-48A7-BE66-C6E5CB4AE80E}"/>
    <w:embedItalic r:id="rId6" w:fontKey="{1A56ED49-DE89-4188-B0C8-890FC11FD970}"/>
  </w:font>
  <w:font w:name="Book Antiqua">
    <w:panose1 w:val="02040602050305030304"/>
    <w:charset w:val="00"/>
    <w:family w:val="roman"/>
    <w:pitch w:val="variable"/>
    <w:sig w:usb0="00000287" w:usb1="00000000" w:usb2="00000000" w:usb3="00000000" w:csb0="0000009F" w:csb1="00000000"/>
    <w:embedRegular r:id="rId7" w:fontKey="{18839392-1F91-4F34-BF75-BB7328E1BE63}"/>
  </w:font>
  <w:font w:name="Calibri">
    <w:panose1 w:val="020F0502020204030204"/>
    <w:charset w:val="00"/>
    <w:family w:val="swiss"/>
    <w:pitch w:val="variable"/>
    <w:sig w:usb0="E4002EFF" w:usb1="C200247B" w:usb2="00000009" w:usb3="00000000" w:csb0="000001FF" w:csb1="00000000"/>
    <w:embedRegular r:id="rId8" w:fontKey="{3F257C8A-EAA9-483B-9237-2BFF396990F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959DB" w14:textId="77777777" w:rsidR="00A3767F" w:rsidRDefault="00A3767F">
      <w:r>
        <w:separator/>
      </w:r>
    </w:p>
  </w:footnote>
  <w:footnote w:type="continuationSeparator" w:id="0">
    <w:p w14:paraId="0FBC4331" w14:textId="77777777" w:rsidR="00A3767F" w:rsidRDefault="00A37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DA5E5" w14:textId="77777777" w:rsidR="009C576A" w:rsidRDefault="00000000">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14:anchorId="2AA473DC" wp14:editId="01FD897B">
              <wp:simplePos x="0" y="0"/>
              <wp:positionH relativeFrom="column">
                <wp:posOffset>1</wp:posOffset>
              </wp:positionH>
              <wp:positionV relativeFrom="paragraph">
                <wp:posOffset>-368299</wp:posOffset>
              </wp:positionV>
              <wp:extent cx="6125845" cy="344805"/>
              <wp:effectExtent l="0" t="0" r="0" b="0"/>
              <wp:wrapNone/>
              <wp:docPr id="1188758032" name="Rectangle 1188758032"/>
              <wp:cNvGraphicFramePr/>
              <a:graphic xmlns:a="http://schemas.openxmlformats.org/drawingml/2006/main">
                <a:graphicData uri="http://schemas.microsoft.com/office/word/2010/wordprocessingShape">
                  <wps:wsp>
                    <wps:cNvSpPr/>
                    <wps:spPr>
                      <a:xfrm>
                        <a:off x="2287840" y="3612360"/>
                        <a:ext cx="6116320" cy="335280"/>
                      </a:xfrm>
                      <a:prstGeom prst="rect">
                        <a:avLst/>
                      </a:prstGeom>
                      <a:noFill/>
                      <a:ln>
                        <a:noFill/>
                      </a:ln>
                    </wps:spPr>
                    <wps:txbx>
                      <w:txbxContent>
                        <w:p w14:paraId="61533026" w14:textId="77777777" w:rsidR="009C576A" w:rsidRDefault="00000000">
                          <w:pPr>
                            <w:jc w:val="left"/>
                            <w:textDirection w:val="btLr"/>
                          </w:pPr>
                          <w:r>
                            <w:rPr>
                              <w:rFonts w:ascii="Times New Roman" w:eastAsia="Times New Roman" w:hAnsi="Times New Roman" w:cs="Times New Roman"/>
                              <w:color w:val="000000"/>
                              <w:sz w:val="17"/>
                            </w:rPr>
                            <w:t xml:space="preserve">F. Author, S. Author, T. Author </w:t>
                          </w:r>
                          <w:r>
                            <w:rPr>
                              <w:rFonts w:ascii="Times New Roman" w:eastAsia="Times New Roman" w:hAnsi="Times New Roman" w:cs="Times New Roman"/>
                              <w:color w:val="FF0000"/>
                              <w:sz w:val="17"/>
                            </w:rPr>
                            <w:t>(To be edited accordingly)</w:t>
                          </w:r>
                        </w:p>
                        <w:p w14:paraId="4F6B1CFC" w14:textId="77777777" w:rsidR="009C576A" w:rsidRDefault="00000000">
                          <w:pPr>
                            <w:jc w:val="left"/>
                            <w:textDirection w:val="btLr"/>
                          </w:pPr>
                          <w:r>
                            <w:rPr>
                              <w:rFonts w:ascii="Times New Roman" w:eastAsia="Times New Roman" w:hAnsi="Times New Roman" w:cs="Times New Roman"/>
                              <w:color w:val="000000"/>
                              <w:sz w:val="17"/>
                            </w:rPr>
                            <w:t xml:space="preserve">Short title </w:t>
                          </w:r>
                          <w:r>
                            <w:rPr>
                              <w:rFonts w:ascii="Times New Roman" w:eastAsia="Times New Roman" w:hAnsi="Times New Roman" w:cs="Times New Roman"/>
                              <w:color w:val="FF0000"/>
                              <w:sz w:val="17"/>
                            </w:rPr>
                            <w:t>(must fit in a single line)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-368299</wp:posOffset>
              </wp:positionV>
              <wp:extent cx="6125845" cy="344805"/>
              <wp:effectExtent b="0" l="0" r="0" t="0"/>
              <wp:wrapNone/>
              <wp:docPr id="11887580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25845" cy="34480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21380" w14:textId="77777777" w:rsidR="009C576A" w:rsidRDefault="00000000">
    <w:pPr>
      <w:pBdr>
        <w:top w:val="nil"/>
        <w:left w:val="nil"/>
        <w:bottom w:val="nil"/>
        <w:right w:val="nil"/>
        <w:between w:val="nil"/>
      </w:pBdr>
      <w:tabs>
        <w:tab w:val="center" w:pos="4419"/>
        <w:tab w:val="right" w:pos="8838"/>
      </w:tabs>
      <w:jc w:val="right"/>
      <w:rPr>
        <w:rFonts w:ascii="Book Antiqua" w:eastAsia="Book Antiqua" w:hAnsi="Book Antiqua" w:cs="Book Antiqua"/>
        <w:color w:val="000000"/>
        <w:sz w:val="18"/>
        <w:szCs w:val="18"/>
      </w:rPr>
    </w:pPr>
    <w:r>
      <w:rPr>
        <w:noProof/>
      </w:rPr>
      <mc:AlternateContent>
        <mc:Choice Requires="wpg">
          <w:drawing>
            <wp:anchor distT="0" distB="0" distL="114300" distR="114300" simplePos="0" relativeHeight="251659264" behindDoc="0" locked="0" layoutInCell="1" hidden="0" allowOverlap="1" wp14:anchorId="768FDCE4" wp14:editId="081A134A">
              <wp:simplePos x="0" y="0"/>
              <wp:positionH relativeFrom="column">
                <wp:posOffset>1400175</wp:posOffset>
              </wp:positionH>
              <wp:positionV relativeFrom="paragraph">
                <wp:posOffset>-380999</wp:posOffset>
              </wp:positionV>
              <wp:extent cx="3580765" cy="486410"/>
              <wp:effectExtent l="0" t="0" r="0" b="0"/>
              <wp:wrapNone/>
              <wp:docPr id="1188758031" name="Rectangle 1188758031"/>
              <wp:cNvGraphicFramePr/>
              <a:graphic xmlns:a="http://schemas.openxmlformats.org/drawingml/2006/main">
                <a:graphicData uri="http://schemas.microsoft.com/office/word/2010/wordprocessingShape">
                  <wps:wsp>
                    <wps:cNvSpPr/>
                    <wps:spPr>
                      <a:xfrm>
                        <a:off x="3560380" y="3541558"/>
                        <a:ext cx="3571240" cy="476885"/>
                      </a:xfrm>
                      <a:prstGeom prst="rect">
                        <a:avLst/>
                      </a:prstGeom>
                      <a:noFill/>
                      <a:ln>
                        <a:noFill/>
                      </a:ln>
                    </wps:spPr>
                    <wps:txbx>
                      <w:txbxContent>
                        <w:p w14:paraId="561E03C5" w14:textId="77777777" w:rsidR="009C576A" w:rsidRDefault="00000000">
                          <w:pPr>
                            <w:jc w:val="right"/>
                            <w:textDirection w:val="btLr"/>
                          </w:pPr>
                          <w:r>
                            <w:rPr>
                              <w:rFonts w:ascii="Calibri" w:eastAsia="Calibri" w:hAnsi="Calibri" w:cs="Calibri"/>
                              <w:color w:val="000000"/>
                              <w:sz w:val="17"/>
                            </w:rPr>
                            <w:t>8</w:t>
                          </w:r>
                          <w:r>
                            <w:rPr>
                              <w:rFonts w:ascii="Calibri" w:eastAsia="Calibri" w:hAnsi="Calibri" w:cs="Calibri"/>
                              <w:color w:val="000000"/>
                              <w:sz w:val="17"/>
                              <w:vertAlign w:val="superscript"/>
                            </w:rPr>
                            <w:t>th</w:t>
                          </w:r>
                          <w:r>
                            <w:rPr>
                              <w:rFonts w:ascii="Calibri" w:eastAsia="Calibri" w:hAnsi="Calibri" w:cs="Calibri"/>
                              <w:color w:val="000000"/>
                              <w:sz w:val="17"/>
                            </w:rPr>
                            <w:t xml:space="preserve"> Multiphase Flows Journey</w:t>
                          </w:r>
                        </w:p>
                        <w:p w14:paraId="5883780D" w14:textId="77777777" w:rsidR="009C576A" w:rsidRDefault="00000000">
                          <w:pPr>
                            <w:jc w:val="right"/>
                            <w:textDirection w:val="btLr"/>
                          </w:pPr>
                          <w:r>
                            <w:rPr>
                              <w:rFonts w:ascii="Calibri" w:eastAsia="Calibri" w:hAnsi="Calibri" w:cs="Calibri"/>
                              <w:color w:val="000000"/>
                              <w:sz w:val="17"/>
                            </w:rPr>
                            <w:t>São Carlos – SP, Brazil</w:t>
                          </w:r>
                        </w:p>
                        <w:p w14:paraId="46A1829C" w14:textId="77777777" w:rsidR="009C576A" w:rsidRDefault="00000000">
                          <w:pPr>
                            <w:jc w:val="right"/>
                            <w:textDirection w:val="btLr"/>
                          </w:pPr>
                          <w:r>
                            <w:rPr>
                              <w:rFonts w:ascii="Calibri" w:eastAsia="Calibri" w:hAnsi="Calibri" w:cs="Calibri"/>
                              <w:color w:val="000000"/>
                              <w:sz w:val="17"/>
                            </w:rPr>
                            <w:t>March 31</w:t>
                          </w:r>
                          <w:r>
                            <w:rPr>
                              <w:rFonts w:ascii="Calibri" w:eastAsia="Calibri" w:hAnsi="Calibri" w:cs="Calibri"/>
                              <w:color w:val="000000"/>
                              <w:sz w:val="17"/>
                              <w:vertAlign w:val="superscript"/>
                            </w:rPr>
                            <w:t>st</w:t>
                          </w:r>
                          <w:r>
                            <w:rPr>
                              <w:rFonts w:ascii="Calibri" w:eastAsia="Calibri" w:hAnsi="Calibri" w:cs="Calibri"/>
                              <w:color w:val="000000"/>
                              <w:sz w:val="17"/>
                            </w:rPr>
                            <w:t xml:space="preserve"> to April 04</w:t>
                          </w:r>
                          <w:r>
                            <w:rPr>
                              <w:rFonts w:ascii="Calibri" w:eastAsia="Calibri" w:hAnsi="Calibri" w:cs="Calibri"/>
                              <w:color w:val="000000"/>
                              <w:sz w:val="17"/>
                              <w:vertAlign w:val="superscript"/>
                            </w:rPr>
                            <w:t>th</w:t>
                          </w:r>
                          <w:r>
                            <w:rPr>
                              <w:rFonts w:ascii="Calibri" w:eastAsia="Calibri" w:hAnsi="Calibri" w:cs="Calibri"/>
                              <w:color w:val="000000"/>
                              <w:sz w:val="17"/>
                            </w:rPr>
                            <w:t>, 2025</w:t>
                          </w:r>
                        </w:p>
                        <w:p w14:paraId="3D1C6620" w14:textId="77777777" w:rsidR="009C576A" w:rsidRDefault="009C57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1400175</wp:posOffset>
              </wp:positionH>
              <wp:positionV relativeFrom="paragraph">
                <wp:posOffset>-380999</wp:posOffset>
              </wp:positionV>
              <wp:extent cx="3580765" cy="486410"/>
              <wp:effectExtent b="0" l="0" r="0" t="0"/>
              <wp:wrapNone/>
              <wp:docPr id="11887580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580765" cy="48641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6B62BD0C" wp14:editId="45FB53EB">
          <wp:simplePos x="0" y="0"/>
          <wp:positionH relativeFrom="column">
            <wp:posOffset>4981575</wp:posOffset>
          </wp:positionH>
          <wp:positionV relativeFrom="paragraph">
            <wp:posOffset>-466724</wp:posOffset>
          </wp:positionV>
          <wp:extent cx="1111885" cy="658429"/>
          <wp:effectExtent l="0" t="0" r="0" b="0"/>
          <wp:wrapNone/>
          <wp:docPr id="11887580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111885" cy="658429"/>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5CF4133" wp14:editId="0B0531C6">
          <wp:simplePos x="0" y="0"/>
          <wp:positionH relativeFrom="column">
            <wp:posOffset>1</wp:posOffset>
          </wp:positionH>
          <wp:positionV relativeFrom="paragraph">
            <wp:posOffset>-323849</wp:posOffset>
          </wp:positionV>
          <wp:extent cx="1219200" cy="367135"/>
          <wp:effectExtent l="0" t="0" r="0" b="0"/>
          <wp:wrapNone/>
          <wp:docPr id="1188758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19200" cy="367135"/>
                  </a:xfrm>
                  <a:prstGeom prst="rect">
                    <a:avLst/>
                  </a:prstGeom>
                  <a:ln/>
                </pic:spPr>
              </pic:pic>
            </a:graphicData>
          </a:graphic>
        </wp:anchor>
      </w:drawing>
    </w:r>
  </w:p>
  <w:p w14:paraId="2A92C8AD" w14:textId="77777777" w:rsidR="009C576A" w:rsidRDefault="009C576A">
    <w:pPr>
      <w:pBdr>
        <w:top w:val="nil"/>
        <w:left w:val="nil"/>
        <w:bottom w:val="nil"/>
        <w:right w:val="nil"/>
        <w:between w:val="nil"/>
      </w:pBdr>
      <w:tabs>
        <w:tab w:val="center" w:pos="4419"/>
        <w:tab w:val="right" w:pos="8838"/>
      </w:tabs>
      <w:jc w:val="right"/>
      <w:rPr>
        <w:rFonts w:ascii="Book Antiqua" w:eastAsia="Book Antiqua" w:hAnsi="Book Antiqua" w:cs="Book Antiqu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36263"/>
    <w:multiLevelType w:val="multilevel"/>
    <w:tmpl w:val="962822CC"/>
    <w:lvl w:ilvl="0">
      <w:start w:val="1"/>
      <w:numFmt w:val="decimal"/>
      <w:lvlText w:val="[%1]"/>
      <w:lvlJc w:val="left"/>
      <w:pPr>
        <w:ind w:left="480" w:hanging="480"/>
      </w:pPr>
      <w:rPr>
        <w:rFonts w:ascii="Times New Roman" w:eastAsia="Times New Roman" w:hAnsi="Times New Roman" w:cs="Times New Roman"/>
        <w:b w:val="0"/>
        <w:i w:val="0"/>
        <w:sz w:val="20"/>
        <w:szCs w:val="20"/>
      </w:r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num w:numId="1" w16cid:durableId="40642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76A"/>
    <w:rsid w:val="003F5328"/>
    <w:rsid w:val="00413420"/>
    <w:rsid w:val="009719E0"/>
    <w:rsid w:val="009C576A"/>
    <w:rsid w:val="00A3767F"/>
    <w:rsid w:val="00AD6DA0"/>
    <w:rsid w:val="00C033A4"/>
    <w:rsid w:val="00E81B2E"/>
    <w:rsid w:val="00FD0D83"/>
    <w:rsid w:val="00FD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E9BCD"/>
  <w15:docId w15:val="{B351AB97-134B-427A-9ACF-261FC716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Century" w:hAnsi="Century" w:cs="Century"/>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0D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52ED9"/>
    <w:pPr>
      <w:tabs>
        <w:tab w:val="center" w:pos="4419"/>
        <w:tab w:val="right" w:pos="8838"/>
      </w:tabs>
      <w:snapToGrid w:val="0"/>
    </w:pPr>
  </w:style>
  <w:style w:type="character" w:customStyle="1" w:styleId="HeaderChar">
    <w:name w:val="Header Char"/>
    <w:basedOn w:val="DefaultParagraphFont"/>
    <w:link w:val="Header"/>
    <w:uiPriority w:val="99"/>
    <w:rsid w:val="00F52ED9"/>
  </w:style>
  <w:style w:type="paragraph" w:styleId="Footer">
    <w:name w:val="footer"/>
    <w:basedOn w:val="Normal"/>
    <w:link w:val="FooterChar"/>
    <w:unhideWhenUsed/>
    <w:rsid w:val="00F52ED9"/>
    <w:pPr>
      <w:tabs>
        <w:tab w:val="center" w:pos="4419"/>
        <w:tab w:val="right" w:pos="8838"/>
      </w:tabs>
      <w:snapToGrid w:val="0"/>
    </w:pPr>
  </w:style>
  <w:style w:type="character" w:customStyle="1" w:styleId="FooterChar">
    <w:name w:val="Footer Char"/>
    <w:basedOn w:val="DefaultParagraphFont"/>
    <w:link w:val="Footer"/>
    <w:rsid w:val="00F52ED9"/>
  </w:style>
  <w:style w:type="character" w:styleId="Hyperlink">
    <w:name w:val="Hyperlink"/>
    <w:basedOn w:val="DefaultParagraphFont"/>
    <w:uiPriority w:val="99"/>
    <w:unhideWhenUsed/>
    <w:rsid w:val="00BF0DA9"/>
    <w:rPr>
      <w:color w:val="0000FF" w:themeColor="hyperlink"/>
      <w:u w:val="single"/>
    </w:rPr>
  </w:style>
  <w:style w:type="paragraph" w:styleId="ListParagraph">
    <w:name w:val="List Paragraph"/>
    <w:basedOn w:val="Normal"/>
    <w:uiPriority w:val="34"/>
    <w:qFormat/>
    <w:rsid w:val="00D667EF"/>
    <w:pPr>
      <w:ind w:leftChars="400" w:left="960"/>
    </w:pPr>
  </w:style>
  <w:style w:type="character" w:styleId="PlaceholderText">
    <w:name w:val="Placeholder Text"/>
    <w:basedOn w:val="DefaultParagraphFont"/>
    <w:semiHidden/>
    <w:rsid w:val="001633F5"/>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13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QliR3VN2TWcbzXqWk4hMjhIBw==">CgMxLjA4AHIhMVhyV1J6VGxZMnI0YXZmMlN4WVNwQmlISUFZOVJFbWlj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806</Words>
  <Characters>4598</Characters>
  <Application>Microsoft Office Word</Application>
  <DocSecurity>0</DocSecurity>
  <Lines>38</Lines>
  <Paragraphs>10</Paragraphs>
  <ScaleCrop>false</ScaleCrop>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UENO Ichiro</dc:creator>
  <cp:lastModifiedBy>Arthur Oliveira</cp:lastModifiedBy>
  <cp:revision>8</cp:revision>
  <dcterms:created xsi:type="dcterms:W3CDTF">2024-09-17T17:56:00Z</dcterms:created>
  <dcterms:modified xsi:type="dcterms:W3CDTF">2024-11-25T21:37:00Z</dcterms:modified>
</cp:coreProperties>
</file>